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6F3" w:rsidRDefault="00EB58C5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</w:rPr>
        <w:t xml:space="preserve">2nd </w:t>
      </w:r>
      <w:r>
        <w:rPr>
          <w:rFonts w:ascii="Century Gothic" w:eastAsia="Century Gothic" w:hAnsi="Century Gothic" w:cs="Century Gothic"/>
          <w:b/>
        </w:rPr>
        <w:t>Nine Weeks</w:t>
      </w:r>
      <w:r>
        <w:rPr>
          <w:rFonts w:ascii="Century Gothic" w:eastAsia="Century Gothic" w:hAnsi="Century Gothic" w:cs="Century Gothic"/>
          <w:b/>
        </w:rPr>
        <w:t>- 10th grade ELA</w:t>
      </w:r>
      <w:r>
        <w:rPr>
          <w:rFonts w:ascii="Century Gothic" w:eastAsia="Century Gothic" w:hAnsi="Century Gothic" w:cs="Century Gothic"/>
          <w:b/>
        </w:rPr>
        <w:t>– 20</w:t>
      </w:r>
      <w:r>
        <w:rPr>
          <w:rFonts w:ascii="Century Gothic" w:eastAsia="Century Gothic" w:hAnsi="Century Gothic" w:cs="Century Gothic"/>
          <w:b/>
        </w:rPr>
        <w:t>20-21</w:t>
      </w:r>
    </w:p>
    <w:p w:rsidR="00AA76F3" w:rsidRDefault="00EB58C5">
      <w:pPr>
        <w:jc w:val="center"/>
        <w:rPr>
          <w:rFonts w:ascii="Century Gothic" w:eastAsia="Century Gothic" w:hAnsi="Century Gothic" w:cs="Century Gothic"/>
          <w:b/>
          <w:shd w:val="clear" w:color="auto" w:fill="F4CCCC"/>
        </w:rPr>
      </w:pPr>
      <w:r>
        <w:rPr>
          <w:rFonts w:ascii="Century Gothic" w:eastAsia="Century Gothic" w:hAnsi="Century Gothic" w:cs="Century Gothic"/>
          <w:b/>
          <w:shd w:val="clear" w:color="auto" w:fill="F4CCCC"/>
        </w:rPr>
        <w:t>10th HONORS</w:t>
      </w:r>
    </w:p>
    <w:p w:rsidR="00AA76F3" w:rsidRDefault="00EB58C5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25 Total Days of Instruction</w:t>
      </w:r>
    </w:p>
    <w:p w:rsidR="00AA76F3" w:rsidRDefault="00AA76F3">
      <w:pPr>
        <w:jc w:val="center"/>
        <w:rPr>
          <w:rFonts w:ascii="Century Gothic" w:eastAsia="Century Gothic" w:hAnsi="Century Gothic" w:cs="Century Gothic"/>
        </w:rPr>
      </w:pPr>
    </w:p>
    <w:p w:rsidR="00AA76F3" w:rsidRDefault="00AA76F3">
      <w:pPr>
        <w:jc w:val="center"/>
        <w:rPr>
          <w:rFonts w:ascii="Century Gothic" w:eastAsia="Century Gothic" w:hAnsi="Century Gothic" w:cs="Century Gothic"/>
        </w:rPr>
      </w:pPr>
    </w:p>
    <w:p w:rsidR="00AA76F3" w:rsidRDefault="00EB58C5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:rsidR="00AA76F3" w:rsidRDefault="00EB58C5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AA76F3" w:rsidRDefault="00EB58C5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 that students will be able to read to find answers to life's big questions. </w:t>
      </w:r>
    </w:p>
    <w:p w:rsidR="00AA76F3" w:rsidRDefault="00EB58C5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should read a wide variety of text along the complexity</w:t>
      </w:r>
      <w:r>
        <w:rPr>
          <w:rFonts w:ascii="Century Gothic" w:eastAsia="Century Gothic" w:hAnsi="Century Gothic" w:cs="Century Gothic"/>
          <w:b/>
        </w:rPr>
        <w:tab/>
        <w:t>spectrum throughout each quarter.</w:t>
      </w:r>
      <w:r>
        <w:rPr>
          <w:rFonts w:ascii="Century Gothic" w:eastAsia="Century Gothic" w:hAnsi="Century Gothic" w:cs="Century Gothic"/>
          <w:b/>
        </w:rPr>
        <w:tab/>
      </w:r>
    </w:p>
    <w:p w:rsidR="00AA76F3" w:rsidRDefault="00EB58C5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>We believe that students write to organize their thoughts</w:t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AA76F3" w:rsidRDefault="00AA76F3">
      <w:pPr>
        <w:rPr>
          <w:rFonts w:ascii="Century Gothic" w:eastAsia="Century Gothic" w:hAnsi="Century Gothic" w:cs="Century Gothic"/>
          <w:b/>
        </w:rPr>
      </w:pPr>
    </w:p>
    <w:p w:rsidR="00AA76F3" w:rsidRDefault="00EB58C5">
      <w:pPr>
        <w:rPr>
          <w:rFonts w:ascii="Century Gothic" w:eastAsia="Century Gothic" w:hAnsi="Century Gothic" w:cs="Century Gothic"/>
          <w:b/>
          <w:highlight w:val="cyan"/>
        </w:rPr>
      </w:pPr>
      <w:r>
        <w:rPr>
          <w:rFonts w:ascii="Century Gothic" w:eastAsia="Century Gothic" w:hAnsi="Century Gothic" w:cs="Century Gothic"/>
          <w:b/>
        </w:rPr>
        <w:t xml:space="preserve">Focus </w:t>
      </w:r>
      <w:r>
        <w:rPr>
          <w:rFonts w:ascii="Century Gothic" w:eastAsia="Century Gothic" w:hAnsi="Century Gothic" w:cs="Century Gothic"/>
          <w:b/>
          <w:highlight w:val="yellow"/>
        </w:rPr>
        <w:t xml:space="preserve">Skills </w:t>
      </w:r>
      <w:r>
        <w:rPr>
          <w:rFonts w:ascii="Century Gothic" w:eastAsia="Century Gothic" w:hAnsi="Century Gothic" w:cs="Century Gothic"/>
          <w:b/>
        </w:rPr>
        <w:t xml:space="preserve">and </w:t>
      </w:r>
      <w:r>
        <w:rPr>
          <w:rFonts w:ascii="Century Gothic" w:eastAsia="Century Gothic" w:hAnsi="Century Gothic" w:cs="Century Gothic"/>
          <w:b/>
          <w:highlight w:val="cyan"/>
        </w:rPr>
        <w:t>Standards:</w:t>
      </w:r>
    </w:p>
    <w:p w:rsidR="00AA76F3" w:rsidRDefault="00AA76F3">
      <w:pPr>
        <w:rPr>
          <w:rFonts w:ascii="Century Gothic" w:eastAsia="Century Gothic" w:hAnsi="Century Gothic" w:cs="Century Gothic"/>
          <w:b/>
          <w:highlight w:val="cyan"/>
        </w:rPr>
      </w:pPr>
    </w:p>
    <w:p w:rsidR="00AA76F3" w:rsidRDefault="00EB58C5">
      <w:pPr>
        <w:rPr>
          <w:rFonts w:ascii="Century Gothic" w:eastAsia="Century Gothic" w:hAnsi="Century Gothic" w:cs="Century Gothic"/>
          <w:b/>
          <w:sz w:val="28"/>
          <w:szCs w:val="28"/>
          <w:highlight w:val="red"/>
        </w:rPr>
      </w:pPr>
      <w:r>
        <w:rPr>
          <w:rFonts w:ascii="Century Gothic" w:eastAsia="Century Gothic" w:hAnsi="Century Gothic" w:cs="Century Gothic"/>
          <w:b/>
          <w:highlight w:val="cyan"/>
        </w:rPr>
        <w:tab/>
      </w:r>
      <w: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  <w:t>Lexile Leveled Reading (Lexile 1080-1305)</w:t>
      </w:r>
    </w:p>
    <w:p w:rsidR="00AA76F3" w:rsidRDefault="00AA76F3">
      <w:pPr>
        <w:ind w:left="1440" w:firstLine="720"/>
        <w:rPr>
          <w:rFonts w:ascii="Century Gothic" w:eastAsia="Century Gothic" w:hAnsi="Century Gothic" w:cs="Century Gothic"/>
          <w:b/>
        </w:rPr>
      </w:pPr>
    </w:p>
    <w:p w:rsidR="00AA76F3" w:rsidRDefault="00EB58C5">
      <w:pPr>
        <w:ind w:left="1440" w:hanging="5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>10th Regular-</w:t>
      </w:r>
      <w:r>
        <w:rPr>
          <w:rFonts w:ascii="Century Gothic" w:eastAsia="Century Gothic" w:hAnsi="Century Gothic" w:cs="Century Gothic"/>
          <w:b/>
        </w:rPr>
        <w:t xml:space="preserve"> “Militant Suffragist”- Emmeline Pankhurst (1210-1400L); “I am a Cripple” (1010-1200L); “Can Television Be Considered Literature and Taught in English Classes?” (1010-1200L) </w:t>
      </w:r>
    </w:p>
    <w:p w:rsidR="00AA76F3" w:rsidRDefault="00EB58C5">
      <w:pPr>
        <w:ind w:left="1440" w:hanging="5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F4CCCC"/>
        </w:rPr>
        <w:t xml:space="preserve">10th Honors- </w:t>
      </w:r>
      <w:r>
        <w:rPr>
          <w:rFonts w:ascii="Century Gothic" w:eastAsia="Century Gothic" w:hAnsi="Century Gothic" w:cs="Century Gothic"/>
          <w:b/>
        </w:rPr>
        <w:t xml:space="preserve">  How to Read Literature Like a Professor Excerpts (115</w:t>
      </w:r>
      <w:r>
        <w:rPr>
          <w:rFonts w:ascii="Century Gothic" w:eastAsia="Century Gothic" w:hAnsi="Century Gothic" w:cs="Century Gothic"/>
          <w:b/>
        </w:rPr>
        <w:t>0L); “The Catbird Seat” (1010-1200L); “Masque of the Red Death” (1010-1200L)</w:t>
      </w:r>
    </w:p>
    <w:p w:rsidR="00AA76F3" w:rsidRDefault="00AA76F3">
      <w:pPr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ind w:left="720"/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rPr>
          <w:rFonts w:ascii="Century Gothic" w:eastAsia="Century Gothic" w:hAnsi="Century Gothic" w:cs="Century Gothic"/>
          <w:b/>
          <w:highlight w:val="cyan"/>
        </w:rPr>
      </w:pPr>
    </w:p>
    <w:p w:rsidR="00AA76F3" w:rsidRDefault="00EB58C5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Reading Literature (RL):</w:t>
      </w:r>
      <w:r>
        <w:rPr>
          <w:rFonts w:ascii="Century Gothic" w:eastAsia="Century Gothic" w:hAnsi="Century Gothic" w:cs="Century Gothic"/>
          <w:b/>
          <w:highlight w:val="yellow"/>
        </w:rPr>
        <w:t xml:space="preserve"> Theme,</w:t>
      </w:r>
      <w:r>
        <w:rPr>
          <w:rFonts w:ascii="Century Gothic" w:eastAsia="Century Gothic" w:hAnsi="Century Gothic" w:cs="Century Gothic"/>
          <w:b/>
        </w:rPr>
        <w:t xml:space="preserve"> Characterization, Tone/Mood, Plot, Symbolism</w:t>
      </w:r>
    </w:p>
    <w:p w:rsidR="00AA76F3" w:rsidRDefault="00AA76F3">
      <w:pPr>
        <w:ind w:firstLine="720"/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ind w:left="720"/>
        <w:rPr>
          <w:rFonts w:ascii="Century Gothic" w:eastAsia="Century Gothic" w:hAnsi="Century Gothic" w:cs="Century Gothic"/>
          <w:b/>
        </w:rPr>
      </w:pPr>
    </w:p>
    <w:p w:rsidR="00AA76F3" w:rsidRDefault="00EB58C5">
      <w:pPr>
        <w:ind w:left="720"/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</w:rPr>
        <w:t xml:space="preserve">Reading Nonfiction (RN): </w:t>
      </w:r>
      <w:r>
        <w:rPr>
          <w:rFonts w:ascii="Century Gothic" w:eastAsia="Century Gothic" w:hAnsi="Century Gothic" w:cs="Century Gothic"/>
          <w:b/>
          <w:highlight w:val="yellow"/>
        </w:rPr>
        <w:t>Analyzing an argument</w:t>
      </w:r>
    </w:p>
    <w:p w:rsidR="00AA76F3" w:rsidRDefault="00EB58C5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:rsidR="00AA76F3" w:rsidRDefault="00AA76F3">
      <w:pPr>
        <w:ind w:left="720"/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ind w:left="720"/>
        <w:rPr>
          <w:rFonts w:ascii="Century Gothic" w:eastAsia="Century Gothic" w:hAnsi="Century Gothic" w:cs="Century Gothic"/>
          <w:b/>
        </w:rPr>
      </w:pPr>
    </w:p>
    <w:p w:rsidR="00AA76F3" w:rsidRDefault="00EB58C5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Writing:</w:t>
      </w:r>
    </w:p>
    <w:p w:rsidR="00AA76F3" w:rsidRDefault="00EB58C5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 Genres: Argumentative</w:t>
      </w:r>
    </w:p>
    <w:p w:rsidR="00AA76F3" w:rsidRDefault="00AA76F3">
      <w:pPr>
        <w:ind w:left="1440"/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rPr>
          <w:rFonts w:ascii="Century Gothic" w:eastAsia="Century Gothic" w:hAnsi="Century Gothic" w:cs="Century Gothic"/>
          <w:b/>
        </w:rPr>
      </w:pPr>
    </w:p>
    <w:p w:rsidR="00AA76F3" w:rsidRDefault="00EB58C5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Research Experiences:  Kids will research and argue why Vaccines are good</w:t>
      </w:r>
    </w:p>
    <w:p w:rsidR="00AA76F3" w:rsidRDefault="00AA76F3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AA76F3" w:rsidRDefault="00EB58C5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lastRenderedPageBreak/>
        <w:t>Media Literacy: Students analyzing multi-media advertisements</w:t>
      </w:r>
    </w:p>
    <w:p w:rsidR="00AA76F3" w:rsidRDefault="00AA76F3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ind w:left="720"/>
        <w:rPr>
          <w:rFonts w:ascii="Century Gothic" w:eastAsia="Century Gothic" w:hAnsi="Century Gothic" w:cs="Century Gothic"/>
          <w:b/>
        </w:rPr>
      </w:pPr>
    </w:p>
    <w:p w:rsidR="00AA76F3" w:rsidRDefault="00EB58C5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4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AA76F3" w:rsidRDefault="00AA76F3">
      <w:pPr>
        <w:ind w:left="720"/>
        <w:rPr>
          <w:rFonts w:ascii="Century Gothic" w:eastAsia="Century Gothic" w:hAnsi="Century Gothic" w:cs="Century Gothic"/>
          <w:b/>
        </w:rPr>
      </w:pPr>
    </w:p>
    <w:p w:rsidR="00AA76F3" w:rsidRDefault="00EB58C5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5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6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:rsidR="00AA76F3" w:rsidRDefault="00AA76F3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rPr>
          <w:rFonts w:ascii="Century Gothic" w:eastAsia="Century Gothic" w:hAnsi="Century Gothic" w:cs="Century Gothic"/>
          <w:b/>
        </w:rPr>
      </w:pPr>
    </w:p>
    <w:p w:rsidR="00AA76F3" w:rsidRDefault="00AA76F3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3320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605"/>
        <w:gridCol w:w="840"/>
        <w:gridCol w:w="2895"/>
        <w:gridCol w:w="1995"/>
        <w:gridCol w:w="2595"/>
        <w:gridCol w:w="1875"/>
      </w:tblGrid>
      <w:tr w:rsidR="00AA76F3">
        <w:tc>
          <w:tcPr>
            <w:tcW w:w="1515" w:type="dxa"/>
            <w:shd w:val="clear" w:color="auto" w:fill="CCCCCC"/>
          </w:tcPr>
          <w:p w:rsidR="00AA76F3" w:rsidRDefault="00EB58C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UNIT</w:t>
            </w:r>
          </w:p>
        </w:tc>
        <w:tc>
          <w:tcPr>
            <w:tcW w:w="1605" w:type="dxa"/>
            <w:shd w:val="clear" w:color="auto" w:fill="CCCCCC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TC  MAPPED</w:t>
            </w:r>
            <w:proofErr w:type="gramEnd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 SKILLS</w:t>
            </w:r>
          </w:p>
          <w:p w:rsidR="00AA76F3" w:rsidRDefault="00AA76F3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CCCCCC"/>
          </w:tcPr>
          <w:p w:rsidR="00AA76F3" w:rsidRDefault="00EB58C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2895" w:type="dxa"/>
            <w:shd w:val="clear" w:color="auto" w:fill="CCCCCC"/>
          </w:tcPr>
          <w:p w:rsidR="00AA76F3" w:rsidRDefault="00EB58C5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ASSESSMENTS</w:t>
            </w:r>
          </w:p>
        </w:tc>
        <w:tc>
          <w:tcPr>
            <w:tcW w:w="1995" w:type="dxa"/>
            <w:shd w:val="clear" w:color="auto" w:fill="CCCCCC"/>
          </w:tcPr>
          <w:p w:rsidR="00AA76F3" w:rsidRDefault="00EB58C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2595" w:type="dxa"/>
            <w:shd w:val="clear" w:color="auto" w:fill="CCCCCC"/>
          </w:tcPr>
          <w:p w:rsidR="00AA76F3" w:rsidRDefault="00EB58C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:rsidR="00AA76F3" w:rsidRDefault="00EB58C5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(Include Lexile of Extended Texts)</w:t>
            </w:r>
          </w:p>
        </w:tc>
        <w:tc>
          <w:tcPr>
            <w:tcW w:w="1875" w:type="dxa"/>
            <w:shd w:val="clear" w:color="auto" w:fill="CCCCCC"/>
          </w:tcPr>
          <w:p w:rsidR="00AA76F3" w:rsidRDefault="00EB58C5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</w:p>
        </w:tc>
      </w:tr>
      <w:tr w:rsidR="00AA76F3">
        <w:trPr>
          <w:trHeight w:val="1040"/>
        </w:trPr>
        <w:tc>
          <w:tcPr>
            <w:tcW w:w="1515" w:type="dxa"/>
            <w:vMerge w:val="restart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Independent Reading: 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10th Grade Lexile Band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(1080-1305)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10 &amp; 10A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Reading: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7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Articulation of Reading Skills</w:t>
              </w:r>
            </w:hyperlink>
          </w:p>
        </w:tc>
        <w:tc>
          <w:tcPr>
            <w:tcW w:w="840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RL.1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RN.1</w:t>
            </w:r>
          </w:p>
        </w:tc>
        <w:tc>
          <w:tcPr>
            <w:tcW w:w="28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Student Conferences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*ensure that each child is in and out of various leveled text</w:t>
            </w:r>
          </w:p>
        </w:tc>
        <w:tc>
          <w:tcPr>
            <w:tcW w:w="1995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4A7D6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4A7D6"/>
              </w:rPr>
              <w:t>See department handouts (create)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and teacher-made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(reading survey)</w:t>
            </w:r>
          </w:p>
        </w:tc>
        <w:tc>
          <w:tcPr>
            <w:tcW w:w="187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Daily</w:t>
            </w:r>
          </w:p>
        </w:tc>
      </w:tr>
      <w:tr w:rsidR="00AA76F3">
        <w:trPr>
          <w:trHeight w:val="1040"/>
        </w:trPr>
        <w:tc>
          <w:tcPr>
            <w:tcW w:w="1515" w:type="dxa"/>
            <w:vMerge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b/>
              </w:rPr>
            </w:pPr>
            <w:hyperlink r:id="rId8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Articulation of Writing Skills</w:t>
              </w:r>
            </w:hyperlink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40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W.3.2</w:t>
            </w:r>
          </w:p>
        </w:tc>
        <w:tc>
          <w:tcPr>
            <w:tcW w:w="28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Response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Complexity Ladder</w:t>
            </w:r>
          </w:p>
        </w:tc>
        <w:tc>
          <w:tcPr>
            <w:tcW w:w="1995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See teacher-made </w:t>
            </w:r>
          </w:p>
        </w:tc>
        <w:tc>
          <w:tcPr>
            <w:tcW w:w="187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Weekly/quarterly</w:t>
            </w:r>
          </w:p>
        </w:tc>
      </w:tr>
      <w:tr w:rsidR="00AA76F3">
        <w:trPr>
          <w:trHeight w:val="1040"/>
        </w:trPr>
        <w:tc>
          <w:tcPr>
            <w:tcW w:w="1515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Writer’s Notebook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10 &amp; 10A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Writing: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b/>
              </w:rPr>
            </w:pPr>
            <w:hyperlink r:id="rId9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 xml:space="preserve">TC Created Vertical Articulation </w:t>
              </w:r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lastRenderedPageBreak/>
                <w:t>of Writing Skills</w:t>
              </w:r>
            </w:hyperlink>
          </w:p>
        </w:tc>
        <w:tc>
          <w:tcPr>
            <w:tcW w:w="840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8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Student Conferences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Flash Revisions 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End-of-Quarter Final Draft of a revised quick-write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lastRenderedPageBreak/>
              <w:t>chosen by the student (Graded on a rubric)</w:t>
            </w:r>
          </w:p>
        </w:tc>
        <w:tc>
          <w:tcPr>
            <w:tcW w:w="1995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0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Quick-Write Prompts</w:t>
              </w:r>
            </w:hyperlink>
          </w:p>
        </w:tc>
        <w:tc>
          <w:tcPr>
            <w:tcW w:w="187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Daily</w:t>
            </w:r>
          </w:p>
        </w:tc>
      </w:tr>
      <w:tr w:rsidR="00AA76F3">
        <w:trPr>
          <w:trHeight w:val="200"/>
        </w:trPr>
        <w:tc>
          <w:tcPr>
            <w:tcW w:w="1515" w:type="dxa"/>
            <w:vMerge w:val="restart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Persuasive Appeals &amp; Analyzing Arguments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10</w:t>
            </w:r>
          </w:p>
        </w:tc>
        <w:tc>
          <w:tcPr>
            <w:tcW w:w="160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Reading: 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40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RN.2.1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RN.2.2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RN.2.3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RN.3.2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RN.3.3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RN.4.1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RN.4.3</w:t>
            </w:r>
          </w:p>
        </w:tc>
        <w:tc>
          <w:tcPr>
            <w:tcW w:w="28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Persuasive Appeals Quiz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Persuasive Appeals Test</w:t>
            </w:r>
          </w:p>
        </w:tc>
        <w:tc>
          <w:tcPr>
            <w:tcW w:w="19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Ethos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Logos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Pathos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Rhetoric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“Militant Suffragist” (NF)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“The Arrogance of Power” (NF)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“I am a Cripple” (NF)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“Doing Nothing is Something” (NF)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“Cash for Grades” (NF)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“Intestinal Worms” (NF)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“Avoiding Hospitals” (NF)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“Can Television Be Considered Literature and Taught in English Classes?” (NF)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Stanford University Commencement Address 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By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Steve Jobs (NF)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75" w:type="dxa"/>
            <w:tcBorders>
              <w:bottom w:val="single" w:sz="4" w:space="0" w:color="FFFFFF"/>
            </w:tcBorders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 Weeks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AA76F3">
        <w:trPr>
          <w:trHeight w:val="1200"/>
        </w:trPr>
        <w:tc>
          <w:tcPr>
            <w:tcW w:w="1515" w:type="dxa"/>
            <w:vMerge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05" w:type="dxa"/>
          </w:tcPr>
          <w:p w:rsidR="00AA76F3" w:rsidRDefault="00EB58C5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</w:tc>
        <w:tc>
          <w:tcPr>
            <w:tcW w:w="840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W.3.1</w:t>
            </w:r>
          </w:p>
        </w:tc>
        <w:tc>
          <w:tcPr>
            <w:tcW w:w="28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Person of the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Millenium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Project</w:t>
            </w:r>
          </w:p>
        </w:tc>
        <w:tc>
          <w:tcPr>
            <w:tcW w:w="1995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FFFFFF"/>
            </w:tcBorders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 Week</w:t>
            </w:r>
          </w:p>
        </w:tc>
      </w:tr>
      <w:tr w:rsidR="00AA76F3">
        <w:trPr>
          <w:trHeight w:val="1200"/>
        </w:trPr>
        <w:tc>
          <w:tcPr>
            <w:tcW w:w="1515" w:type="dxa"/>
            <w:vMerge w:val="restart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To Kill a Mockingbird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(790 Lexile)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10</w:t>
            </w:r>
          </w:p>
        </w:tc>
        <w:tc>
          <w:tcPr>
            <w:tcW w:w="1605" w:type="dxa"/>
          </w:tcPr>
          <w:p w:rsidR="00AA76F3" w:rsidRDefault="00EB58C5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Reading:</w:t>
            </w:r>
          </w:p>
        </w:tc>
        <w:tc>
          <w:tcPr>
            <w:tcW w:w="840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8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To Kill a Mockingbird Test</w:t>
            </w:r>
          </w:p>
        </w:tc>
        <w:tc>
          <w:tcPr>
            <w:tcW w:w="19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Unreliable Narrator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“Fear Factor: How Herd Mentality Drives Us”- CBS News (Mob Scene in Chapters 15 and 16) (NF)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“The Jury in 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To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Kill A Mockingbird: What Went Wrong?” (NF)</w:t>
            </w:r>
          </w:p>
        </w:tc>
        <w:tc>
          <w:tcPr>
            <w:tcW w:w="1875" w:type="dxa"/>
            <w:vMerge w:val="restart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5 Weeks</w:t>
            </w:r>
          </w:p>
        </w:tc>
      </w:tr>
      <w:tr w:rsidR="00AA76F3">
        <w:trPr>
          <w:trHeight w:val="1200"/>
        </w:trPr>
        <w:tc>
          <w:tcPr>
            <w:tcW w:w="1515" w:type="dxa"/>
            <w:vMerge/>
          </w:tcPr>
          <w:p w:rsidR="00AA76F3" w:rsidRDefault="00AA76F3">
            <w:pP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</w:p>
        </w:tc>
        <w:tc>
          <w:tcPr>
            <w:tcW w:w="1605" w:type="dxa"/>
          </w:tcPr>
          <w:p w:rsidR="00AA76F3" w:rsidRDefault="00EB58C5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Writing: </w:t>
            </w:r>
          </w:p>
        </w:tc>
        <w:tc>
          <w:tcPr>
            <w:tcW w:w="840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8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Write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Arounds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(Practice responding to others in discussion)</w:t>
            </w:r>
          </w:p>
        </w:tc>
        <w:tc>
          <w:tcPr>
            <w:tcW w:w="1995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75" w:type="dxa"/>
            <w:vMerge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AA76F3">
        <w:trPr>
          <w:trHeight w:val="1200"/>
        </w:trPr>
        <w:tc>
          <w:tcPr>
            <w:tcW w:w="1515" w:type="dxa"/>
            <w:vMerge/>
          </w:tcPr>
          <w:p w:rsidR="00AA76F3" w:rsidRDefault="00AA76F3">
            <w:pP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</w:p>
        </w:tc>
        <w:tc>
          <w:tcPr>
            <w:tcW w:w="160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Media Literacy: </w:t>
            </w:r>
          </w:p>
        </w:tc>
        <w:tc>
          <w:tcPr>
            <w:tcW w:w="840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895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995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Trial Movie Excerpt (Compare and contrast with book)</w:t>
            </w:r>
          </w:p>
        </w:tc>
        <w:tc>
          <w:tcPr>
            <w:tcW w:w="1875" w:type="dxa"/>
            <w:vMerge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AA76F3">
        <w:trPr>
          <w:trHeight w:val="200"/>
        </w:trPr>
        <w:tc>
          <w:tcPr>
            <w:tcW w:w="1515" w:type="dxa"/>
            <w:vMerge w:val="restart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4CCCC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4CCCC"/>
              </w:rPr>
              <w:t>Short Stories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4CCCC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4CCCC"/>
              </w:rPr>
              <w:t>(All Fiction Titles)</w:t>
            </w:r>
          </w:p>
        </w:tc>
        <w:tc>
          <w:tcPr>
            <w:tcW w:w="1605" w:type="dxa"/>
          </w:tcPr>
          <w:p w:rsidR="00AA76F3" w:rsidRDefault="00EB58C5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Reading: </w:t>
            </w:r>
          </w:p>
          <w:p w:rsidR="00AA76F3" w:rsidRDefault="00AA76F3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40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RL.1 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RL.2.1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RL.2.4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RL.3.1 </w:t>
            </w:r>
          </w:p>
        </w:tc>
        <w:tc>
          <w:tcPr>
            <w:tcW w:w="28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Parts of a Story Test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Analysis Responses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9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Direct Characterization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Indirect Characterization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Round/Flat/Static/Dynamic Characterization</w:t>
            </w:r>
          </w:p>
        </w:tc>
        <w:tc>
          <w:tcPr>
            <w:tcW w:w="25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“The Catbird Seat” 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“The Chaser” 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“Love Story” By Taylor Swift (song)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“Cat’s in the Cradle” by Harry Chapin (song)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“The Veldt” by Ray Bradbury 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“Harrison Bergeron”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“Masque of the Red Death” 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“All the World’s a Stage” (Shakespeare Monologue)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“All Summer in a Day” by Ray Bradbury 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“Answer” by Fredric Brown 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“The Hobbyist” By F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rederic Brown 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“The Poison Tree” by William Blake 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“Test” by Theodore L. Thomas 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“Snow” by Ann Beatty 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75" w:type="dxa"/>
            <w:vMerge w:val="restart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 weeks</w:t>
            </w:r>
          </w:p>
        </w:tc>
      </w:tr>
      <w:tr w:rsidR="00AA76F3">
        <w:trPr>
          <w:trHeight w:val="200"/>
        </w:trPr>
        <w:tc>
          <w:tcPr>
            <w:tcW w:w="1515" w:type="dxa"/>
            <w:vMerge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4CCCC"/>
              </w:rPr>
            </w:pPr>
          </w:p>
        </w:tc>
        <w:tc>
          <w:tcPr>
            <w:tcW w:w="1605" w:type="dxa"/>
          </w:tcPr>
          <w:p w:rsidR="00AA76F3" w:rsidRDefault="00EB58C5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Writing: </w:t>
            </w:r>
          </w:p>
        </w:tc>
        <w:tc>
          <w:tcPr>
            <w:tcW w:w="840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W.3.1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W.3.3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W.6.1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W.6.2 </w:t>
            </w:r>
          </w:p>
        </w:tc>
        <w:tc>
          <w:tcPr>
            <w:tcW w:w="28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Prove an author’s theme response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Narrative Piece (write throughout)</w:t>
            </w:r>
          </w:p>
        </w:tc>
        <w:tc>
          <w:tcPr>
            <w:tcW w:w="1995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75" w:type="dxa"/>
            <w:vMerge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AA76F3">
        <w:trPr>
          <w:trHeight w:val="200"/>
        </w:trPr>
        <w:tc>
          <w:tcPr>
            <w:tcW w:w="1515" w:type="dxa"/>
            <w:vMerge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4CCCC"/>
              </w:rPr>
            </w:pPr>
          </w:p>
        </w:tc>
        <w:tc>
          <w:tcPr>
            <w:tcW w:w="1605" w:type="dxa"/>
          </w:tcPr>
          <w:p w:rsidR="00AA76F3" w:rsidRDefault="00EB58C5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ML:</w:t>
            </w:r>
          </w:p>
        </w:tc>
        <w:tc>
          <w:tcPr>
            <w:tcW w:w="840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ML. 1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ML.2.1</w:t>
            </w:r>
          </w:p>
        </w:tc>
        <w:tc>
          <w:tcPr>
            <w:tcW w:w="2895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995" w:type="dxa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“Star Trek: The Measure of a Man”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2081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(Short Film)</w:t>
            </w:r>
          </w:p>
        </w:tc>
        <w:tc>
          <w:tcPr>
            <w:tcW w:w="1875" w:type="dxa"/>
            <w:vMerge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AA76F3">
        <w:trPr>
          <w:trHeight w:val="200"/>
        </w:trPr>
        <w:tc>
          <w:tcPr>
            <w:tcW w:w="1515" w:type="dxa"/>
            <w:vMerge w:val="restart"/>
            <w:shd w:val="clear" w:color="auto" w:fill="FFFFFF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i/>
                <w:sz w:val="20"/>
                <w:szCs w:val="20"/>
                <w:shd w:val="clear" w:color="auto" w:fill="F4CCCC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  <w:shd w:val="clear" w:color="auto" w:fill="F4CCCC"/>
              </w:rPr>
              <w:t>Lord of the Flies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4CCCC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4CCCC"/>
              </w:rPr>
              <w:t>(770 Lexile)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FFFFFF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 xml:space="preserve">Reading: 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RL.2.1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RL.2.2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RL.2.3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RL.4.2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RN 2.1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 2.3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RN.3.2 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FFFFFF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Novel Notebook Pages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FFFFFF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Archetype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Allegory (Historical, Political, Religious)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  <w:shd w:val="clear" w:color="auto" w:fill="FFFFFF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Novel Notebook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“Why Boys Become Violent” William Golding</w:t>
            </w:r>
          </w:p>
        </w:tc>
        <w:tc>
          <w:tcPr>
            <w:tcW w:w="1875" w:type="dxa"/>
            <w:vMerge w:val="restart"/>
            <w:shd w:val="clear" w:color="auto" w:fill="FFFFFF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4-5 weeks</w:t>
            </w:r>
          </w:p>
        </w:tc>
      </w:tr>
      <w:tr w:rsidR="00AA76F3">
        <w:trPr>
          <w:trHeight w:val="200"/>
        </w:trPr>
        <w:tc>
          <w:tcPr>
            <w:tcW w:w="1515" w:type="dxa"/>
            <w:vMerge/>
            <w:shd w:val="clear" w:color="auto" w:fill="FFFFFF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FFFFFF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</w:tc>
        <w:tc>
          <w:tcPr>
            <w:tcW w:w="840" w:type="dxa"/>
            <w:shd w:val="clear" w:color="auto" w:fill="FFFFFF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W.3.1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W.4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W.5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W.3.2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W.6.1</w:t>
            </w: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W.6.2</w:t>
            </w:r>
          </w:p>
        </w:tc>
        <w:tc>
          <w:tcPr>
            <w:tcW w:w="2895" w:type="dxa"/>
            <w:shd w:val="clear" w:color="auto" w:fill="FFFFFF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Argumentative: “Who is to Blame” (with counterclaim)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Informative: WWII People &amp; Governments History Research</w:t>
            </w:r>
          </w:p>
        </w:tc>
        <w:tc>
          <w:tcPr>
            <w:tcW w:w="1995" w:type="dxa"/>
            <w:shd w:val="clear" w:color="auto" w:fill="FFFFFF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  <w:shd w:val="clear" w:color="auto" w:fill="FFFFFF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75" w:type="dxa"/>
            <w:vMerge/>
            <w:shd w:val="clear" w:color="auto" w:fill="FFFFFF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AA76F3">
        <w:tc>
          <w:tcPr>
            <w:tcW w:w="1515" w:type="dxa"/>
            <w:shd w:val="clear" w:color="auto" w:fill="FFFFFF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4CCCC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  <w:shd w:val="clear" w:color="auto" w:fill="F4CCCC"/>
              </w:rPr>
              <w:t>How to Read Literature Like a Professor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4CCCC"/>
              </w:rPr>
              <w:t xml:space="preserve"> Excerpts (1150 Lexile)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Throughout Short Stories and </w:t>
            </w:r>
            <w:r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Lord of Flies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 Units</w:t>
            </w:r>
          </w:p>
        </w:tc>
        <w:tc>
          <w:tcPr>
            <w:tcW w:w="1605" w:type="dxa"/>
            <w:shd w:val="clear" w:color="auto" w:fill="FFFFFF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Reading: </w:t>
            </w:r>
          </w:p>
        </w:tc>
        <w:tc>
          <w:tcPr>
            <w:tcW w:w="840" w:type="dxa"/>
            <w:shd w:val="clear" w:color="auto" w:fill="FFFFFF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FFFFFF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FFFFFF"/>
          </w:tcPr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595" w:type="dxa"/>
            <w:shd w:val="clear" w:color="auto" w:fill="FFFFFF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“Introduction: How’d He Do That?” (at the beginning of Short Stories)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“Now, Where Have I Seen Her Before?” (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LoF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Archetypes)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“...Or the Bible” (“Poison Tree,” “Masque of the Red Death,” and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LoF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allegories)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“It’s More Than Just Rain or Snow” (“The Veldt,” “Snow,” and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LoF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weather)</w:t>
            </w:r>
          </w:p>
          <w:p w:rsidR="00AA76F3" w:rsidRDefault="00AA76F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“Is That a Symbol?” (“Masque of the Red Death,” “Poison Tree,”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LoF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Symbol Analysis)</w:t>
            </w:r>
          </w:p>
        </w:tc>
        <w:tc>
          <w:tcPr>
            <w:tcW w:w="1875" w:type="dxa"/>
            <w:shd w:val="clear" w:color="auto" w:fill="FFFFFF"/>
          </w:tcPr>
          <w:p w:rsidR="00AA76F3" w:rsidRDefault="00EB58C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N/A</w:t>
            </w:r>
          </w:p>
        </w:tc>
      </w:tr>
    </w:tbl>
    <w:p w:rsidR="00AA76F3" w:rsidRDefault="00AA76F3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AA76F3" w:rsidRDefault="00AA76F3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AA76F3" w:rsidRDefault="00AA76F3">
      <w:pPr>
        <w:rPr>
          <w:rFonts w:ascii="Century Gothic" w:eastAsia="Century Gothic" w:hAnsi="Century Gothic" w:cs="Century Gothic"/>
          <w:sz w:val="20"/>
          <w:szCs w:val="20"/>
        </w:rPr>
      </w:pPr>
    </w:p>
    <w:p w:rsidR="00AA76F3" w:rsidRDefault="00AA76F3">
      <w:pPr>
        <w:rPr>
          <w:rFonts w:ascii="Century Gothic" w:eastAsia="Century Gothic" w:hAnsi="Century Gothic" w:cs="Century Gothic"/>
          <w:sz w:val="20"/>
          <w:szCs w:val="20"/>
        </w:rPr>
      </w:pPr>
    </w:p>
    <w:p w:rsidR="00AA76F3" w:rsidRDefault="00AA76F3">
      <w:pPr>
        <w:rPr>
          <w:rFonts w:ascii="Century Gothic" w:eastAsia="Century Gothic" w:hAnsi="Century Gothic" w:cs="Century Gothic"/>
          <w:sz w:val="20"/>
          <w:szCs w:val="20"/>
        </w:rPr>
      </w:pPr>
    </w:p>
    <w:p w:rsidR="00AA76F3" w:rsidRDefault="00AA76F3">
      <w:pPr>
        <w:rPr>
          <w:rFonts w:ascii="Century Gothic" w:eastAsia="Century Gothic" w:hAnsi="Century Gothic" w:cs="Century Gothic"/>
          <w:sz w:val="20"/>
          <w:szCs w:val="20"/>
        </w:rPr>
      </w:pPr>
    </w:p>
    <w:sectPr w:rsidR="00AA76F3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6F3"/>
    <w:rsid w:val="00AA76F3"/>
    <w:rsid w:val="00EB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9DD51E-97A5-4EF2-AA02-BE0B487E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OlWZ0rMtBqB6veWkoL1Ry3wFBzUWbIvwUd_Um1PqoGE/edit?usp=sharin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cs.google.com/spreadsheets/d/1zVTSWqlRFaT84TyhcjrREZzoLhNcWK9hMPiq8i1u_e0/edit?usp=sharin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1BnR3GS1vRqORmEFWvxzKb-p7RZQTC2e6/view?usp=sharin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rive.google.com/file/d/1O6cUCx3ilXNH_1YwHs84rF8AVjMNQHBc/view?usp=sharing" TargetMode="External"/><Relationship Id="rId10" Type="http://schemas.openxmlformats.org/officeDocument/2006/relationships/hyperlink" Target="https://drive.google.com/open?id=1tGkSYZTRkmNawQVhPU0h2PU_Lgz2p3G-" TargetMode="External"/><Relationship Id="rId4" Type="http://schemas.openxmlformats.org/officeDocument/2006/relationships/hyperlink" Target="https://drive.google.com/file/d/1xv2t5SvYJxe_mvl75Nq3OtzH_4IbFGSV/view?usp=sharing" TargetMode="External"/><Relationship Id="rId9" Type="http://schemas.openxmlformats.org/officeDocument/2006/relationships/hyperlink" Target="https://docs.google.com/spreadsheets/d/1OlWZ0rMtBqB6veWkoL1Ry3wFBzUWbIvwUd_Um1PqoGE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2023-06-19T17:35:00Z</dcterms:created>
  <dcterms:modified xsi:type="dcterms:W3CDTF">2023-06-19T17:35:00Z</dcterms:modified>
</cp:coreProperties>
</file>